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Linnane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SPAR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EAST BOULEVARD, 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SPAR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SGRP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390,909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granted to the Reporting Person. 50% of the RSUs will vest on September 10, 2027, with the remainder versing on the one-year anniversary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Linnane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7262" TargetMode="External"/><Relationship Id="rId5" Type="http://schemas.openxmlformats.org/officeDocument/2006/relationships/hyperlink" Target="http://www.sec.gov/cgi-bin/browse-edgar?action=getcompany&amp;CIK=00010049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3242</Characters>
  <CharactersWithSpaces>3770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