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Hennen Steven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SPAR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 EAST BOULEVARD,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SPAR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SGRP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28203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$.01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55,000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19, 2025, pursuant to the Share Purchase Agreement between the Reporting Person and the Company entered into in connection with the Reporting Person's receipt of $50,000 that was to be paid by December 31, 2025 as part of a one-time lump sum bonus of $100,000 with the understanding that the after-tax proceeds of the one-time cash award will be used to buy shares of treasury common stock of the Company. The second $50,000 will be paid upon the successful and timely filing of the 2025 Full year Form 10-K, and the 2026 First Quarter Form 10-Q as outlined in the Reporting Person's Employment Agreement. On December 19, 2025, the Reporting Person purchased 55,000 restricted shares of treasury common stock from the Company at the ten current fair market value.</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Steven Michael Hennen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12/30/2025</w:t>
            </w:r>
          </w:p>
        </w:tc>
      </w:tr>
      <w:tr>
        <w:trPr>
          <w:trHeight w:val="20"/>
        </w:trPr>
        <w:tc>
          <w:tcPr>
            <w:tcW w:w="1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2534" TargetMode="External"/><Relationship Id="rId14" Type="http://schemas.openxmlformats.org/officeDocument/2006/relationships/hyperlink" Target="http://www.sec.gov/cgi-bin/browse-edgar?action=getcompany&amp;CIK=0001004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2025-12-30T16:32:34Z</dcterms:created>
  <dcterms:modified xsi:type="dcterms:W3CDTF">2025-12-30T16:32:34Z</dcterms:modified>
</cp:coreProperties>
</file>